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a 80 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 indywidualn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ego poradnictwa prawnego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1D3229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bookmarkStart w:id="0" w:name="_GoBack"/>
      <w:bookmarkEnd w:id="0"/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2759F8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047CE0">
        <w:rPr>
          <w:rFonts w:ascii="Times New Roman" w:eastAsia="Calibri" w:hAnsi="Times New Roman" w:cs="Times New Roman"/>
          <w:b/>
        </w:rPr>
        <w:t>przeprowadzenia indywidualn</w:t>
      </w:r>
      <w:r w:rsidR="008A014F">
        <w:rPr>
          <w:rFonts w:ascii="Times New Roman" w:eastAsia="Calibri" w:hAnsi="Times New Roman" w:cs="Times New Roman"/>
          <w:b/>
        </w:rPr>
        <w:t xml:space="preserve">ego </w:t>
      </w:r>
      <w:r w:rsidR="001C6471">
        <w:rPr>
          <w:rFonts w:ascii="Times New Roman" w:eastAsia="Calibri" w:hAnsi="Times New Roman" w:cs="Times New Roman"/>
          <w:b/>
        </w:rPr>
        <w:t>poradnictwa prawnego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1C6471">
        <w:rPr>
          <w:rFonts w:ascii="Times New Roman" w:eastAsia="Calibri" w:hAnsi="Times New Roman" w:cs="Times New Roman"/>
        </w:rPr>
        <w:t>80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73714D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 xml:space="preserve">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zgodnie z zapisami z tabeli.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E3" w:rsidRDefault="00475BE3" w:rsidP="00CD5B4E">
      <w:pPr>
        <w:spacing w:after="0" w:line="240" w:lineRule="auto"/>
      </w:pPr>
      <w:r>
        <w:separator/>
      </w:r>
    </w:p>
  </w:endnote>
  <w:endnote w:type="continuationSeparator" w:id="0">
    <w:p w:rsidR="00475BE3" w:rsidRDefault="00475BE3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E3" w:rsidRDefault="00475BE3" w:rsidP="00CD5B4E">
      <w:pPr>
        <w:spacing w:after="0" w:line="240" w:lineRule="auto"/>
      </w:pPr>
      <w:r>
        <w:separator/>
      </w:r>
    </w:p>
  </w:footnote>
  <w:footnote w:type="continuationSeparator" w:id="0">
    <w:p w:rsidR="00475BE3" w:rsidRDefault="00475BE3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26CF5"/>
    <w:rsid w:val="001616CB"/>
    <w:rsid w:val="00193963"/>
    <w:rsid w:val="00196860"/>
    <w:rsid w:val="001C3F15"/>
    <w:rsid w:val="001C6471"/>
    <w:rsid w:val="001D3229"/>
    <w:rsid w:val="002000BE"/>
    <w:rsid w:val="0020580F"/>
    <w:rsid w:val="00205B63"/>
    <w:rsid w:val="00206A7C"/>
    <w:rsid w:val="00210507"/>
    <w:rsid w:val="00222EC8"/>
    <w:rsid w:val="00234135"/>
    <w:rsid w:val="002759F8"/>
    <w:rsid w:val="002B1957"/>
    <w:rsid w:val="0031597E"/>
    <w:rsid w:val="00371608"/>
    <w:rsid w:val="003775EE"/>
    <w:rsid w:val="00403399"/>
    <w:rsid w:val="00405755"/>
    <w:rsid w:val="0040592A"/>
    <w:rsid w:val="0045347F"/>
    <w:rsid w:val="00475BE3"/>
    <w:rsid w:val="004879E6"/>
    <w:rsid w:val="004A1DDC"/>
    <w:rsid w:val="004A6E30"/>
    <w:rsid w:val="004B5061"/>
    <w:rsid w:val="004D48A6"/>
    <w:rsid w:val="00510E0E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73714D"/>
    <w:rsid w:val="0077773C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365E"/>
    <w:rsid w:val="00A76AEE"/>
    <w:rsid w:val="00A81A36"/>
    <w:rsid w:val="00AB6EC8"/>
    <w:rsid w:val="00AC25C3"/>
    <w:rsid w:val="00B046A9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D5B4E"/>
    <w:rsid w:val="00D41D73"/>
    <w:rsid w:val="00D47620"/>
    <w:rsid w:val="00D87C89"/>
    <w:rsid w:val="00DB7BB8"/>
    <w:rsid w:val="00DD07A9"/>
    <w:rsid w:val="00DE0F5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2019-03-16T16:40:00Z</dcterms:created>
  <dcterms:modified xsi:type="dcterms:W3CDTF">2020-05-25T08:14:00Z</dcterms:modified>
</cp:coreProperties>
</file>